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b w:val="1"/>
          <w:bCs w:val="1"/>
          <w:sz w:val="22"/>
          <w:szCs w:val="22"/>
          <w:vertAlign w:val="baseline"/>
        </w:rPr>
        <w:drawing>
          <wp:inline distB="0" distT="0" distL="114300" distR="114300">
            <wp:extent cx="2835275" cy="79756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35275" cy="797560"/>
                    </a:xfrm>
                    <a:prstGeom prst="rect"/>
                    <a:ln/>
                  </pic:spPr>
                </pic:pic>
              </a:graphicData>
            </a:graphic>
          </wp:inline>
        </w:drawing>
      </w:r>
      <w:r w:rsidDel="00000000" w:rsidR="00000000" w:rsidRPr="00000000">
        <w:rPr>
          <w:rFonts w:ascii="Times New Roman" w:cs="Times New Roman" w:eastAsia="Times New Roman" w:hAnsi="Times New Roman"/>
          <w:b w:val="1"/>
          <w:bCs w:val="1"/>
          <w:sz w:val="22"/>
          <w:szCs w:val="22"/>
          <w:vertAlign w:val="baseline"/>
          <w:rtl w:val="0"/>
        </w:rPr>
        <w:t xml:space="preserve">ДОГОВОР №  ______</w:t>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г. Караганда</w:t>
        <w:tab/>
        <w:tab/>
        <w:tab/>
        <w:tab/>
        <w:tab/>
        <w:tab/>
        <w:t xml:space="preserve">                                             «____» _________ 2026г.</w:t>
      </w:r>
    </w:p>
    <w:p w:rsidR="00000000" w:rsidDel="00000000" w:rsidP="00000000" w:rsidRDefault="00000000" w:rsidRPr="00000000" w14:paraId="00000004">
      <w:pPr>
        <w:jc w:val="both"/>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709"/>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Товарищество с ограниченной ответственностью «Компания Hoster.KZ»</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именуемое в дальнейшем “Исполнитель”, в лице Руководителя отдела продаж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f9fafb" w:val="clear"/>
          <w:vertAlign w:val="baseline"/>
          <w:rtl w:val="0"/>
        </w:rPr>
        <w:t xml:space="preserve">Косарева</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f9fafb" w:val="clear"/>
          <w:vertAlign w:val="baseline"/>
          <w:rtl w:val="0"/>
        </w:rPr>
        <w:t xml:space="preserve">Вячеслава</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f9fafb" w:val="clear"/>
          <w:vertAlign w:val="baseline"/>
          <w:rtl w:val="0"/>
        </w:rPr>
        <w:t xml:space="preserve">Витальевича</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действующего на основании Доверенности № 1 от 01.01.2025 г., с одной стороны и </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709"/>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_______________,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именуемое в дальнейшем “Заказчик”, в лице _________________________, действующего на основании _________, с другой стороны, именуемые в дальнейшем Стороны, заключили Настоящий Договор о нижеследующем:</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 ПРЕДМЕТ ДОГОВОРА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1.1. Исполнитель принимает на себя обязанность по поручению Заказчика предоставить ему перечисленные ниже услуги (далее по тексту - "Услуги"), а Заказчик обязуется принять и оплатить эти Услуги.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3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К Услугам относятся:</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b w:val="0"/>
          <w:bCs w:val="0"/>
          <w:i w:val="0"/>
          <w:iCs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установка и размещение телекоммуникационного оборудования на технической площадке Исполнителя;</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b w:val="0"/>
          <w:bCs w:val="0"/>
          <w:i w:val="0"/>
          <w:iCs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подключение оборудования к электропитанию;</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b w:val="0"/>
          <w:bCs w:val="0"/>
          <w:i w:val="0"/>
          <w:iCs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предоставление доступа в Интернет с использованием оборудования  и другие технологически связанные с этим сопутствующие услуги.</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 ПРАВА И ОБЯЗАННОСТИ СТОРОН</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2.1. Заказчик имеет право:</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2.1.1. На своевременное и качественное получение Услуг в соответствии с условиями Договора.</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2.1.2. На получение платной технической поддержки в случае перебоев и других вопросов, связанных с  работой сервера Заказчика. По установленному тарифу 15000 (пятнадцать тысяч) </w:t>
      </w:r>
      <w:r w:rsidDel="00000000" w:rsidR="00000000" w:rsidRPr="00000000">
        <w:rPr>
          <w:rFonts w:ascii="Times New Roman" w:cs="Times New Roman" w:eastAsia="Times New Roman" w:hAnsi="Times New Roman"/>
          <w:b w:val="0"/>
          <w:bCs w:val="0"/>
          <w:i w:val="0"/>
          <w:iCs w:val="0"/>
          <w:smallCaps w:val="0"/>
          <w:strike w:val="0"/>
          <w:color w:val="333333"/>
          <w:sz w:val="22"/>
          <w:szCs w:val="22"/>
          <w:u w:val="none"/>
          <w:shd w:fill="auto" w:val="clear"/>
          <w:vertAlign w:val="baseline"/>
          <w:rtl w:val="0"/>
        </w:rPr>
        <w:t xml:space="preserve">теңге</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за один час. Техническая поддержка осуществляется круглосуточно 24/7 по электронной почте support@hoster.kz.</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2.1.3. Изменить список запрашиваемых услуг в рамках действующего договора. При этом внесенная ранее предоплата пересчитывается, исходя из действующих тарифов на заказанный набор услуг.</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 Заказчик обязан:</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2.2.1. Своевременно и в полном объеме оплачивать стоимость предоставленных в соответствии с данным Договором Услуг.</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2.2.2. Выполнять указания специалистов Исполнителя для корректного использования Услуг.</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2.2.3. Назначить со своей стороны ответственное лицо для контактов с Исполнителем и решением всех вопросов по настоящему договору. ФИО____________, электронный адрес ____________________, телефон:___________________. Исполнитель принимает все поручения, замечания, предложения и иную информацию и документацию от имени Заказчика по настоящему Договору только через его ответственное лицо. Ответственность за своевременное извещение Исполнителя об изменении объема полномочий и/или смене своего ответственного лица полностью несет Заказчик.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2.2.4. Самостоятельно принимать все необходимые меры для обеспечения безопасности информации, которая передаётся через сеть Интернет и которая размещена на сервере Заказчиком.</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2.2.5. Соблюдать правила получения телекоммуникационных услуг, а именно:</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не осуществлять  действий, направленных на ограничение или препятствие в доступе другим пользователям к Услугам, а также осуществлению попыток несанкционированного доступа к ресурсам Исполнителя и к другим системам,  доступным через сеть Интернет;</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не отправлять электронные сообщения коммерческого и другого характера, несогласованные предварительно с их получателем;</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не публиковать и не передавать через сеть Интернет любую информацию, которая противоречит действующему казахстанскому или международному законодательству;</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не размещать или не запускать PROXY, VPN или тоннели.</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2.2.6. В течение 5 (пяти) рабочих дней со дня выставления электронного акта выполненных работ (далее – ЭАВР) Заказчик обязан подтвердить Исполнителю ЭАВР на портале esf.gov.kz посредством ЭЦП или предоставить в письменной форме мотивированный отказ от приемки услуг.</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2.2.7. В случае мотивированного отказа от приемки услуг, Стороны составляют двусторонний акт с перечнем корректировок и сроков их выполнения.</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2.2.8. В случае отсутствия мотивированного отказа в течение указанного срока, работа считается принятой Заказчиком в полном объёме, надлежащем качестве.</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2.2.9. Обеспечивать конфиденциальность своей учетной информации (присвоенных ему логина и пароля). На Заказчике в полном объеме лежит риск последствий утраты авторизационных данных. </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2.3. Исполнитель имеет право:</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2.3.1. Требовать своевременной оплаты Услуг Заказчиком в соответствии с Договором.</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2.3.2. Временно приостановить предоставление Услуг в случае проведения  профилактических работ, письменно уведомив об этом Заказчика не позднее, чем за 24 (двадцать четыре) часа до их начала при помощи электронной почты, на указанный Заказчиком адрес, согласно п.п. 2.2.3.  Договора.</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2.3.3. Приостановить предоставление Услуг полностью либо частично в случае если Исполнитель классифицирует какие-либо действия, осуществленные Заказчиком либо третьими лицами в процессе потребления предоставленных по Договору Услуг, которые причиняют либо способны причинить вред Исполнителю, другим Заказчикам либо нормальному функционированию сети. К таким действиям относятся действия, которые вызваны:</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техническими неполадками аппаратуры;</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в случае нарушения Заказчиком п.2.2.6 настоящего Договора;</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2.3.4. Запросить в течение всего срока действия Договора дополнительные сведения и (или) потребовать подтверждения в случае возникновения сомнений в достоверности данных, предоставленных Заказчиком. Запрос направляется по электронной почте на контактный адрес Заказчика. Если данные сведения не будут предоставлены Заказчиком в течение 3 (трех) рабочих дней с момента направления первого запроса: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а) отклонить заявку Заказчика на новую услугу;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б) приостановить оказание услуг Заказчику;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в) отклонить заявку Заказчика на продление срока действия услуги.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Вышеуказанные ограничения могут быть сняты в течение 3 (трех) рабочих дней с момента получения Исполнителем достоверной информации от Заказчика.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2.3.5. Изменять тарифы и условия оказания услуг (действующие на момент заключения Договора и указанные в Договоре и приложениях к нему) в одностороннем порядке с обязательным извещением Заказчика в письменном виде за 5 (пять) дней до внесения измнений.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2.3.6. Приостанавливать оказание услуг Заказчику: </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b w:val="0"/>
          <w:bCs w:val="0"/>
          <w:i w:val="0"/>
          <w:iCs w:val="0"/>
          <w:smallCaps w:val="0"/>
          <w:strike w:val="0"/>
          <w:color w:val="000000"/>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в случае использования Заказчиком услуг в противоправных целях, наносящих вред интересам личности, общества и государства; </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b w:val="0"/>
          <w:bCs w:val="0"/>
          <w:i w:val="0"/>
          <w:iCs w:val="0"/>
          <w:smallCaps w:val="0"/>
          <w:strike w:val="0"/>
          <w:color w:val="000000"/>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в случае нарушения Заказчиком требований, предусмотренных Договором, в том числе срока оплаты услуг по настоящему договору; </w:t>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88" w:lineRule="auto"/>
        <w:ind w:left="720" w:right="0" w:hanging="360"/>
        <w:jc w:val="both"/>
        <w:rPr>
          <w:b w:val="0"/>
          <w:bCs w:val="0"/>
          <w:i w:val="0"/>
          <w:iCs w:val="0"/>
          <w:smallCaps w:val="0"/>
          <w:strike w:val="0"/>
          <w:color w:val="000000"/>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в случаях, установленных законодательством Республики Казахстан.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2.3.7. Осуществлять ограничение отдельных действий Заказчика, если такие действия создают угрозу для нормального функционирования сети связи.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2.3.8. Рекомендовать Заказчику переход на другие тарифные планы в зависимости от объема потребляемых Заказчиком ресурсов.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2.3.9. При непоступлении платежей в течение 5 (пяти) календарных дней с момента оплаченного периода Исполнитель вправе удалить все файлы Заказчика, хранящиеся на оборудовании Исполнителя, в том числе выделенного для Заказчика. В приложениях к настоящему договору, описывающих порядок и особенности оказания услуг, может быть установлен иной срок сохранения файлов Заказчика. Указанный срок может быть продлен по соглашению сторон. Учётная запись Заказчика и доступ к панели управления при этом сохраняются на срок, длительность которого определяется Исполнителем. Впоследствии учетная запись и информация, связанная с ней, может быть удалена без уведомления Заказчика, а доступ к панели управления заблокирован.</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2.4. Исполнитель обязан:</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2.4.1. Предоставлять Заказчику Услуги на протяжении всего периода действия данного Договора</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2.4.2. Предоставить Заказчику оборудование и разместить его на собственной технической площадке.</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2.4.3. Подключить оборудование к порту сети Исполнителя. Датой возникновения обязательств Исполнителя, предусмотренного этим пунктом, является следующий рабочий день со дня получения оплаты в соответствии с положениями п. 3 Договора.</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2.4.4. Предоставить Заказчику 2 (два) IP-адрес со своего блока для организации доступа Заказчика к сети Интернет. IP-адрес, который выделен Исполнителем Заказчику, является собственностью Исполнителя.</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3.  СТОИМОСТЬ УСЛУГ И ПОРЯДОК РАСЧЕТОВ</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3.1 Стоимость услуг по настоящему договору определяется Приложением №1, являющимся неотъемлемой частью настоящего договора.</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3.2. Услуги Заказчику предоставляются на условиях 100%-ной оплаты.</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3.3. Оплата услуг Заказчиком осуществляется в </w:t>
      </w:r>
      <w:r w:rsidDel="00000000" w:rsidR="00000000" w:rsidRPr="00000000">
        <w:rPr>
          <w:rFonts w:ascii="Times New Roman" w:cs="Times New Roman" w:eastAsia="Times New Roman" w:hAnsi="Times New Roman"/>
          <w:b w:val="0"/>
          <w:bCs w:val="0"/>
          <w:i w:val="0"/>
          <w:iCs w:val="0"/>
          <w:smallCaps w:val="0"/>
          <w:strike w:val="0"/>
          <w:color w:val="333333"/>
          <w:sz w:val="22"/>
          <w:szCs w:val="22"/>
          <w:u w:val="none"/>
          <w:shd w:fill="auto" w:val="clear"/>
          <w:vertAlign w:val="baseline"/>
          <w:rtl w:val="0"/>
        </w:rPr>
        <w:t xml:space="preserve">теңге</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на основании счета, выставляемого Исполнителем, в течение не более 5-х (пяти) банковских дней с момента выставления счета.</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3.4. Заказчик самостоятельно несет ответственность за правильность производимых им платежей.</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3.5. Моментом оплаты считается дата поступления денежных средств Заказчика на расчетный счет Исполнителя.</w:t>
      </w:r>
    </w:p>
    <w:p w:rsidR="00000000" w:rsidDel="00000000" w:rsidP="00000000" w:rsidRDefault="00000000" w:rsidRPr="00000000" w14:paraId="00000041">
      <w:pPr>
        <w:shd w:fill="ffffff" w:val="clear"/>
        <w:tabs>
          <w:tab w:val="left" w:leader="none" w:pos="426"/>
        </w:tabs>
        <w:jc w:val="both"/>
        <w:rPr>
          <w:rFonts w:ascii="Times New Roman" w:cs="Times New Roman" w:eastAsia="Times New Roman" w:hAnsi="Times New Roman"/>
          <w:color w:val="000000"/>
          <w:sz w:val="22"/>
          <w:szCs w:val="22"/>
          <w:shd w:fill="auto" w:val="clear"/>
          <w:vertAlign w:val="baseline"/>
        </w:rPr>
      </w:pPr>
      <w:r w:rsidDel="00000000" w:rsidR="00000000" w:rsidRPr="00000000">
        <w:rPr>
          <w:rFonts w:ascii="Times New Roman" w:cs="Times New Roman" w:eastAsia="Times New Roman" w:hAnsi="Times New Roman"/>
          <w:sz w:val="22"/>
          <w:szCs w:val="22"/>
          <w:shd w:fill="auto" w:val="clear"/>
          <w:vertAlign w:val="baseline"/>
          <w:rtl w:val="0"/>
        </w:rPr>
        <w:t xml:space="preserve">3.6. </w:t>
      </w:r>
      <w:r w:rsidDel="00000000" w:rsidR="00000000" w:rsidRPr="00000000">
        <w:rPr>
          <w:rFonts w:ascii="Times New Roman" w:cs="Times New Roman" w:eastAsia="Times New Roman" w:hAnsi="Times New Roman"/>
          <w:color w:val="000000"/>
          <w:sz w:val="22"/>
          <w:szCs w:val="22"/>
          <w:shd w:fill="auto" w:val="clear"/>
          <w:vertAlign w:val="baseline"/>
          <w:rtl w:val="0"/>
        </w:rPr>
        <w:t xml:space="preserve">Акт выполненных работ выставляется Исполнителем в электронном виде. Заказчик подписывает (скачивает при необходимости) его на портале ИС ЭСФ esf.gov.kz. </w:t>
      </w:r>
      <w:r w:rsidDel="00000000" w:rsidR="00000000" w:rsidRPr="00000000">
        <w:rPr>
          <w:rFonts w:ascii="Times New Roman" w:cs="Times New Roman" w:eastAsia="Times New Roman" w:hAnsi="Times New Roman"/>
          <w:sz w:val="22"/>
          <w:szCs w:val="22"/>
          <w:shd w:fill="auto" w:val="clear"/>
          <w:vertAlign w:val="baseline"/>
          <w:rtl w:val="0"/>
        </w:rPr>
        <w:t xml:space="preserve">Заказчик обязан в течение 5 (пяти) рабочих дней со дня выставления электронного акта выполненных работ (далее – ЭАВР) подтвердить Исполнителю ЭАВР на портале esf.gov.kz посредством ЭЦП или предоставить в письменной форме мотивированный отказ от приемки услуг. В случае мотивированного отказа от приемки услуг, Стороны составляют двусторонний акт с перечнем корректировок и сроков их выполнения. В случае отсутствия мотивированного отказа в течение указанного срока, работа считается принятой Заказчиком в полном объёме в надлежащем качестве.</w:t>
      </w:r>
      <w:r w:rsidDel="00000000" w:rsidR="00000000" w:rsidRPr="00000000">
        <w:rPr>
          <w:rtl w:val="0"/>
        </w:rPr>
      </w:r>
    </w:p>
    <w:p w:rsidR="00000000" w:rsidDel="00000000" w:rsidP="00000000" w:rsidRDefault="00000000" w:rsidRPr="00000000" w14:paraId="00000042">
      <w:pPr>
        <w:tabs>
          <w:tab w:val="left" w:leader="none" w:pos="426"/>
        </w:tabs>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shd w:fill="auto" w:val="clear"/>
          <w:vertAlign w:val="baseline"/>
          <w:rtl w:val="0"/>
        </w:rPr>
        <w:t xml:space="preserve">3.7. Заказчик обязан производить оплату Услуг Исполнителя только от своего имени, совершение платежа за Заказчика третьим лицом запрещено. Заказчик обязан указывать в платежном поручении в назначении платежа номер счета Исполнителя, на основании которого производится оплата. В случае полного или частичного отсутствия в платежном поручении номера счета Исполнителя, Исполнитель вправе считать, что обязательство Заказчика по оплате надлежащим образ</w:t>
      </w:r>
      <w:r w:rsidDel="00000000" w:rsidR="00000000" w:rsidRPr="00000000">
        <w:rPr>
          <w:rFonts w:ascii="Times New Roman" w:cs="Times New Roman" w:eastAsia="Times New Roman" w:hAnsi="Times New Roman"/>
          <w:color w:val="000000"/>
          <w:sz w:val="22"/>
          <w:szCs w:val="22"/>
          <w:vertAlign w:val="baseline"/>
          <w:rtl w:val="0"/>
        </w:rPr>
        <w:t xml:space="preserve">ом не исполнено (то есть, что оплата не осуществлена), либо самостоятельно идентифицировать и учесть платеж в соответствии с данными собственного учета. </w:t>
      </w:r>
    </w:p>
    <w:p w:rsidR="00000000" w:rsidDel="00000000" w:rsidP="00000000" w:rsidRDefault="00000000" w:rsidRPr="00000000" w14:paraId="00000043">
      <w:pPr>
        <w:tabs>
          <w:tab w:val="left" w:leader="none" w:pos="426"/>
        </w:tabs>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3.8. В связи со вступлением Исполнителя в Международный технологический парк IT-стартапов «Astana Hub», что подтверждается Договором об условиях деятельности участника №535 от «21» мая 2021 г. (№ документа ПР-2114), все счета на оплату и закрывающие документы (ЭСФ и ЭАВР) будут выставляться без учета НДС.</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4. ОТВЕТСТВЕННОСТЬ СТОРОН</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4.1. Стороны несут ответственность за ненадлежащее исполнение Договора в соответствии с законодательством Республики Казахстан с учетом условий, установленных Договором и Приложениями, являющимися неотъемлемой частью настоящего договора, и обязуются обеспечивать конфиденциальность учетных данных Заказчика (набор паролей для доступа к техническим ресурсам Исполнителя и прочая информация, идентифицирующая Заказчика). Исполнитель имеет доступ к информации Заказчика исключительно в целях технического обеспечения услуг.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4.2. Исполнитель не несет ответственности за содержание информации, передаваемой (получаемой) Заказчиком и (или) пользователем при пользовании услугами по настоящему договору.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 Исполнитель не несет ответственности перед Заказчиком: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4.3.1. За ущерб любого рода, понесенный Заказчиком из-за разглашения, утери или невозможности получения последним своих учетных данных. Любое лицо, сообщившее пароли и другую конфиденциальную информацию, требующуюся для идентификации Заказчика, или использующее эти данные для авторизации в Панели управления учетной записью, рассматривается как представитель Заказчика, действующий от его имени. Доступ к учетной записи Заказчика в случае потери данных, необходимых для этого, может быть предоставлен при предъявлении оригиналов документов, идентифицирующих его.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4.3.2. За неполученную прибыль и упущенную выгоду, а также за любые косвенные убытки, понесенные Заказчиком в течение срока действия настоящего договора.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4.3.3. За нормальное функционирование сети Интернет или ее частей, равно как и за их доступность для Заказчика, поскольку Интернет является добровольным объединением различных сетей и ресурсов.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4.3.4. За любую информацию, товар или услуги, полученные Заказчиком через сеть Интернет, в том числе, если они размещены на ресурсах Исполнителя.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4.3.5. За изменение свойств, функций и качества услуг, предоставляемых Заказчику, если таковые явно не описаны в Договоре.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4.3.6. За качество, безошибочность и отсутствие вредоносных компонентов в используемом на серверах Исполнителя и других серверах сети Интернет или предлагаемом Заказчику программном обеспечении, если таковое не разработано самим Исполнителем, если Заказчик использует оборудование, не сертифицированное Системой сертификации «Связь», а также за качество линий связи, если их организуют другие организации.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4.3.7. За задержки, перебои в работе и невозможность полноценного использования собственных ресурсов Исполнителя, происходящие прямо или косвенно по причине действия или бездействия третьих лиц и/или неработоспособностью транспортно-информационных каналов, находящихся за пределами собственных ресурсов Исполнителя.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4.4. Ответственность за содержание информации (авторизующей Заказчика), передаваемой им или иным лицом под его сетевыми реквизитами по сети Интернет и собственным ресурсам Исполнителя, за ее достоверность, чистоту от претензий третьих лиц, правомерность ее распространения и вред, причиненный его деяниями (лично или иным лицом под его сетевыми реквизитами) личности или имуществу граждан, юридических лиц, государства или нравственным принципам общества несет Заказчик. Исполнитель не отвечает за содержание информации, передаваемой Заказчиком по сети Интернет и собственным ресурсам Исполнителя. 4.5. Заказчик несёт полную ответственность за соответствие информационного содержимого своего сервера (сайта) и факта размещения (распространения, передачи) этого содержимого действующему законодательству.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4.5. Заказчик принимает на себя полную ответственность и все риски, связанные с использованием сети Интернет через ресурсы и/или услуги Исполнителя.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4.6. Ответственность Исполнителя за убытки, возникшие в связи с исполнением настоящего договора, не при каких обстоятельствах не может превышать размера месячной оплаты оказываемых по Договору услуг. </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5. СРОК ДЕЙСТВИЯ ДОГОВОРА И ПОРЯДОК ЕГО РАСТОРЖЕНИЯ</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5.1. Настоящий договор заключен на один год и вступает в силу с момента подписания его сторонами. Действие Договора продлевается каждый раз на следующий период, равный первоначальному сроку действия Договора, если за 10 (десять) календарных дней до окончания срока действия Договора ни одна из Сторон не заявит письменно о прекращении его действия.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5.2. Любая из Сторон вправе расторгнуть настоящий договор, направив другой Стороне письменное уведомление об этом. При отсутствии у Сторон претензий друг к другу Договор считается расторгнутым через 15 (пятнадцать) календарных дней с момента получения указанного уведомления.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5.3. При существенном нарушении одной из Сторон условий настоящего договора и Приложений, являющихся неотъемлемой частью настоящего договора, другая Сторона имеет право на одностороннее расторжение Договора, о чем письменно (возможно электронным письмом по e-mail) уведомляет Сторону, нарушившую условия Договора.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5.4. Заказчик вправе в одностороннем порядке расторгнуть Договор путем отказа от предоплаты услуг/работ за следующий период или на основании письменного уведомления. При расторжении Договора до истечения оплаченного периода Исполнитель возвращает стоимость неиспользованных услуг за вычетом фактически понесенных расходов Исполнителя. Средства возвращаются только за полные неиспользованные месяцы.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5.5. В случае расторжения договора по инициативе Исполнителя за нарушение Заказчиком хотя бы одного пункта 2.2 настоящего договора, неиспользованный остаток его денежных средств не возвращается, а оплата задолженности за оказанные услуги производится Заказчиком в течение 3 (трех) рабочих дней.</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6. ФОРС-МАЖОР</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вызвано непреодолимой силой, т.е. чрезвычайными силами и непредотвратимыми обстоятельствами, не подлежащими разумному контролю. К таким обстоятельствам, в частности, могут быть отнесены стихийные бедствия; природные и промышленные катастрофы; террористические акты; военные действия; гражданские беспорядки; принятие органами государственной власти или органами местного самоуправления актов, содержащих запреты или ограничения в отношении деятельности сторон по настоящему договору; иные обстоятельства, которые не могут быть заранее предвидены или предотвращены, в том числе сбои в телекоммуникационных или энергетических сетях, неправомерные действия третьих лиц, последствия действия вредоносных программ.</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6.2. При возникновении форс-мажорных обстоятельств сторона, которая не в состоянии выполнить свои договорные обязательства, незамедлительно информирует другую сторону о начале и прекращении указанных выше обстоятельств, но в любом случае не позднее 14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7. ПОРЯДОК РАЗРЕШЕНИЯ СПОРОВ</w:t>
      </w:r>
      <w:r w:rsidDel="00000000" w:rsidR="00000000" w:rsidRPr="00000000">
        <w:rPr>
          <w:rtl w:val="0"/>
        </w:rPr>
      </w:r>
    </w:p>
    <w:p w:rsidR="00000000" w:rsidDel="00000000" w:rsidP="00000000" w:rsidRDefault="00000000" w:rsidRPr="00000000" w14:paraId="00000060">
      <w:pPr>
        <w:pBdr>
          <w:top w:color="000000" w:space="0" w:sz="0" w:val="none"/>
          <w:left w:color="000000" w:space="0" w:sz="0" w:val="none"/>
          <w:bottom w:color="000000" w:space="0" w:sz="0" w:val="none"/>
          <w:right w:color="000000" w:space="0" w:sz="0" w:val="none"/>
        </w:pBdr>
        <w:tabs>
          <w:tab w:val="left" w:leader="none" w:pos="886"/>
        </w:tabs>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7.1.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000000" w:rsidDel="00000000" w:rsidP="00000000" w:rsidRDefault="00000000" w:rsidRPr="00000000" w14:paraId="00000061">
      <w:pPr>
        <w:pBdr>
          <w:top w:color="000000" w:space="0" w:sz="0" w:val="none"/>
          <w:left w:color="000000" w:space="0" w:sz="0" w:val="none"/>
          <w:bottom w:color="000000" w:space="0" w:sz="0" w:val="none"/>
          <w:right w:color="000000" w:space="0" w:sz="0" w:val="none"/>
        </w:pBdr>
        <w:tabs>
          <w:tab w:val="left" w:leader="none" w:pos="886"/>
        </w:tabs>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7.2. Сторона, получившая претензию относительно прав и обязанностей, вытекающих из Договора, обязана дать на нее мотивированный ответ в течение 5 (пяти) рабочих дней с момента получения. В случае неполучения ответа на претензию или получения неудовлетворительного ответа, спор передается на рассмотрение в суд в соответствии с действующим законодательством Республики Казахстан. </w:t>
      </w:r>
    </w:p>
    <w:p w:rsidR="00000000" w:rsidDel="00000000" w:rsidP="00000000" w:rsidRDefault="00000000" w:rsidRPr="00000000" w14:paraId="00000062">
      <w:pPr>
        <w:pBdr>
          <w:top w:color="000000" w:space="0" w:sz="0" w:val="none"/>
          <w:left w:color="000000" w:space="0" w:sz="0" w:val="none"/>
          <w:bottom w:color="000000" w:space="0" w:sz="0" w:val="none"/>
          <w:right w:color="000000" w:space="0" w:sz="0" w:val="none"/>
        </w:pBdr>
        <w:tabs>
          <w:tab w:val="left" w:leader="none" w:pos="886"/>
        </w:tabs>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7.3. Передача спора на рассмотрение суда без соблюдения претензионного порядка не допускается.</w:t>
      </w:r>
    </w:p>
    <w:p w:rsidR="00000000" w:rsidDel="00000000" w:rsidP="00000000" w:rsidRDefault="00000000" w:rsidRPr="00000000" w14:paraId="00000063">
      <w:pPr>
        <w:pBdr>
          <w:top w:color="000000" w:space="0" w:sz="0" w:val="none"/>
          <w:left w:color="000000" w:space="0" w:sz="0" w:val="none"/>
          <w:bottom w:color="000000" w:space="0" w:sz="0" w:val="none"/>
          <w:right w:color="000000" w:space="0" w:sz="0" w:val="none"/>
        </w:pBdr>
        <w:tabs>
          <w:tab w:val="left" w:leader="none" w:pos="886"/>
        </w:tabs>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7.4. Все споры, возникающие в процессе исполнения настоящего Договора, подлежат рассмотрению в судебных органах по месту нахождения Исполнителя в соответствии с действующим законодательством Республики Казахстан. </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8. ЗАКЛЮЧИТЕЛЬНЫЕ ПОЛОЖЕНИЯ</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8.1. Договор составлен на русском языке в двух оригинальных экземплярах, имеющих одинаковую юридическую силу, по одному для каждой из сторон.</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8.2. Все документы, на основании которых выполняется данный Договор (Приложения, Акты и т.п.), являются его неотъемлемой частью.</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8.3. Любые изменения и дополнения к Договору действительны только в том случае, если они оформлены в письменном виде с надлежащими подписями полномочных представителей обеих Сторон и скреплены печатью.</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8.4. Договор не теряет юридическую силу, а Стороны не освобождаются от выполнения своих обязанностей по Договору, в случае изменения реквизитов Сторон, их учредительных документов, а также изменения владельца, организационно-правовой формы, названия, адреса, служебных телефонов и тому подобное. Об указанных изменениях Стороны обязаны сообщать друг другу в течение 15 календарных дней.</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8.5. Каждая из Сторон обязана обеспечить конфиденциальность полученной при исполнении Договора технической, коммерческой или иной информации и принять меры по ее неразглашению. В случае расторжения Договора передача указанной информации третьим лицам, ее опубликование или разглашение каким-либо иным способом возможны только по письменному разрешению другой Стороны, независимо от причин и срока прекращения Договора.</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8.6. Ни одна из Сторон не может переуступить свои права и обязанности по настоящему договору без согласия другой Стороны.</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8.7. После прекращения срока действия или расторжения Договора по любой причине положение о конфиденциальности действует в течение 3 (трех) лет с момента такого прекращения (расторжения).</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8.8. Во всех случаях, которые не предусмотрены данным Договором, стороны руководствуются действующим законодательством Республики Казахстан.</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9. РЕКВИЗИТЫ И ПОДПИСИ СТОРОН</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cente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142.0" w:type="dxa"/>
        <w:jc w:val="left"/>
        <w:tblInd w:w="-108.0" w:type="dxa"/>
        <w:tblLayout w:type="fixed"/>
        <w:tblLook w:val="0000"/>
      </w:tblPr>
      <w:tblGrid>
        <w:gridCol w:w="5100"/>
        <w:gridCol w:w="5042"/>
        <w:tblGridChange w:id="0">
          <w:tblGrid>
            <w:gridCol w:w="5100"/>
            <w:gridCol w:w="5042"/>
          </w:tblGrid>
        </w:tblGridChange>
      </w:tblGrid>
      <w:tr>
        <w:trPr>
          <w:cantSplit w:val="0"/>
          <w:tblHeader w:val="0"/>
        </w:trPr>
        <w:tc>
          <w:tcPr>
            <w:shd w:fill="ffffff" w:val="clear"/>
            <w:vAlign w:val="top"/>
          </w:tcPr>
          <w:p w:rsidR="00000000" w:rsidDel="00000000" w:rsidP="00000000" w:rsidRDefault="00000000" w:rsidRPr="00000000" w14:paraId="00000071">
            <w:pPr>
              <w:tabs>
                <w:tab w:val="left" w:leader="none" w:pos="540"/>
              </w:tabs>
              <w:jc w:val="both"/>
              <w:rPr>
                <w:rFonts w:ascii="Times New Roman" w:cs="Times New Roman" w:eastAsia="Times New Roman" w:hAnsi="Times New Roman"/>
                <w:b w:val="1"/>
                <w:bCs w:val="1"/>
                <w:color w:val="000000"/>
                <w:sz w:val="22"/>
                <w:szCs w:val="22"/>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Исполнитель:</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88"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ТОО «Компания Hoster.KZ»</w:t>
            </w: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Адрес: Республика Казахстан, 100009, г. Караганда, ул. Комиссарова, 45Г, офис 405</w:t>
            </w:r>
          </w:p>
          <w:p w:rsidR="00000000" w:rsidDel="00000000" w:rsidP="00000000" w:rsidRDefault="00000000" w:rsidRPr="00000000" w14:paraId="00000074">
            <w:pPr>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Телефон: 8 (7212)  940-261,  </w:t>
            </w:r>
          </w:p>
          <w:p w:rsidR="00000000" w:rsidDel="00000000" w:rsidP="00000000" w:rsidRDefault="00000000" w:rsidRPr="00000000" w14:paraId="00000075">
            <w:pPr>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РНН 302000274137 </w:t>
            </w:r>
          </w:p>
          <w:p w:rsidR="00000000" w:rsidDel="00000000" w:rsidP="00000000" w:rsidRDefault="00000000" w:rsidRPr="00000000" w14:paraId="00000076">
            <w:pPr>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БИН 070440006808 </w:t>
            </w:r>
          </w:p>
          <w:p w:rsidR="00000000" w:rsidDel="00000000" w:rsidP="00000000" w:rsidRDefault="00000000" w:rsidRPr="00000000" w14:paraId="00000077">
            <w:pPr>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ИИК </w:t>
            </w:r>
            <w:r w:rsidDel="00000000" w:rsidR="00000000" w:rsidRPr="00000000">
              <w:rPr>
                <w:rFonts w:ascii="Times New Roman" w:cs="Times New Roman" w:eastAsia="Times New Roman" w:hAnsi="Times New Roman"/>
                <w:color w:val="000000"/>
                <w:sz w:val="22"/>
                <w:szCs w:val="22"/>
                <w:vertAlign w:val="baseline"/>
                <w:rtl w:val="0"/>
              </w:rPr>
              <w:t xml:space="preserve">KZ076017191000004317 </w:t>
            </w:r>
            <w:r w:rsidDel="00000000" w:rsidR="00000000" w:rsidRPr="00000000">
              <w:rPr>
                <w:rFonts w:ascii="Times New Roman" w:cs="Times New Roman" w:eastAsia="Times New Roman" w:hAnsi="Times New Roman"/>
                <w:sz w:val="22"/>
                <w:szCs w:val="22"/>
                <w:vertAlign w:val="baseline"/>
                <w:rtl w:val="0"/>
              </w:rPr>
              <w:t xml:space="preserve">                                                         </w:t>
            </w:r>
            <w:r w:rsidDel="00000000" w:rsidR="00000000" w:rsidRPr="00000000">
              <w:rPr>
                <w:rFonts w:ascii="Times New Roman" w:cs="Times New Roman" w:eastAsia="Times New Roman" w:hAnsi="Times New Roman"/>
                <w:color w:val="000000"/>
                <w:sz w:val="22"/>
                <w:szCs w:val="22"/>
                <w:vertAlign w:val="baseline"/>
                <w:rtl w:val="0"/>
              </w:rPr>
              <w:t xml:space="preserve">АО «Народный Банк Казахстана» </w:t>
            </w: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БИК </w:t>
            </w:r>
            <w:r w:rsidDel="00000000" w:rsidR="00000000" w:rsidRPr="00000000">
              <w:rPr>
                <w:rFonts w:ascii="Times New Roman" w:cs="Times New Roman" w:eastAsia="Times New Roman" w:hAnsi="Times New Roman"/>
                <w:color w:val="000000"/>
                <w:sz w:val="22"/>
                <w:szCs w:val="22"/>
                <w:vertAlign w:val="baseline"/>
                <w:rtl w:val="0"/>
              </w:rPr>
              <w:t xml:space="preserve">HSBKKZKX</w:t>
            </w:r>
            <w:r w:rsidDel="00000000" w:rsidR="00000000" w:rsidRPr="00000000">
              <w:rPr>
                <w:rtl w:val="0"/>
              </w:rPr>
            </w:r>
          </w:p>
          <w:p w:rsidR="00000000" w:rsidDel="00000000" w:rsidP="00000000" w:rsidRDefault="00000000" w:rsidRPr="00000000" w14:paraId="00000079">
            <w:pPr>
              <w:tabs>
                <w:tab w:val="left" w:leader="none" w:pos="540"/>
              </w:tabs>
              <w:rPr>
                <w:rFonts w:ascii="Times New Roman" w:cs="Times New Roman" w:eastAsia="Times New Roman" w:hAnsi="Times New Roman"/>
                <w:b w:val="1"/>
                <w:bCs w:val="1"/>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Кбе 17, КНП 851 </w:t>
            </w:r>
            <w:r w:rsidDel="00000000" w:rsidR="00000000" w:rsidRPr="00000000">
              <w:rPr>
                <w:rtl w:val="0"/>
              </w:rPr>
            </w:r>
          </w:p>
          <w:p w:rsidR="00000000" w:rsidDel="00000000" w:rsidP="00000000" w:rsidRDefault="00000000" w:rsidRPr="00000000" w14:paraId="0000007A">
            <w:pPr>
              <w:tabs>
                <w:tab w:val="left" w:leader="none" w:pos="540"/>
              </w:tabs>
              <w:rPr>
                <w:rFonts w:ascii="Times New Roman" w:cs="Times New Roman" w:eastAsia="Times New Roman" w:hAnsi="Times New Roman"/>
                <w:b w:val="1"/>
                <w:bCs w:val="1"/>
                <w:sz w:val="22"/>
                <w:szCs w:val="22"/>
                <w:vertAlign w:val="baseline"/>
              </w:rPr>
            </w:pPr>
            <w:r w:rsidDel="00000000" w:rsidR="00000000" w:rsidRPr="00000000">
              <w:rPr>
                <w:rtl w:val="0"/>
              </w:rPr>
            </w:r>
          </w:p>
        </w:tc>
        <w:tc>
          <w:tcPr>
            <w:shd w:fill="ffffff" w:val="clear"/>
            <w:vAlign w:val="top"/>
          </w:tcPr>
          <w:p w:rsidR="00000000" w:rsidDel="00000000" w:rsidP="00000000" w:rsidRDefault="00000000" w:rsidRPr="00000000" w14:paraId="0000007B">
            <w:pPr>
              <w:tabs>
                <w:tab w:val="left" w:leader="none" w:pos="540"/>
              </w:tabs>
              <w:ind w:right="-454"/>
              <w:jc w:val="both"/>
              <w:rPr>
                <w:sz w:val="22"/>
                <w:szCs w:val="22"/>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Заказчик:</w:t>
            </w: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54"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54"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ffffff" w:val="clear"/>
            <w:vAlign w:val="top"/>
          </w:tcPr>
          <w:p w:rsidR="00000000" w:rsidDel="00000000" w:rsidP="00000000" w:rsidRDefault="00000000" w:rsidRPr="00000000" w14:paraId="0000007E">
            <w:pPr>
              <w:tabs>
                <w:tab w:val="left" w:leader="none" w:pos="540"/>
              </w:tabs>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7F">
            <w:pPr>
              <w:tabs>
                <w:tab w:val="left" w:leader="none" w:pos="540"/>
              </w:tabs>
              <w:rPr>
                <w:rFonts w:ascii="Times New Roman" w:cs="Times New Roman" w:eastAsia="Times New Roman" w:hAnsi="Times New Roman"/>
                <w:b w:val="1"/>
                <w:bCs w:val="1"/>
                <w:sz w:val="22"/>
                <w:szCs w:val="22"/>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Руководитель отдела продаж</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
              </w:tabs>
              <w:spacing w:after="0" w:before="0" w:line="288" w:lineRule="auto"/>
              <w:ind w:left="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tabs>
                <w:tab w:val="left" w:leader="none" w:pos="540"/>
              </w:tabs>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82">
            <w:pPr>
              <w:tabs>
                <w:tab w:val="left" w:leader="none" w:pos="540"/>
              </w:tabs>
              <w:jc w:val="both"/>
              <w:rPr>
                <w:rFonts w:ascii="Times New Roman" w:cs="Times New Roman" w:eastAsia="Times New Roman" w:hAnsi="Times New Roman"/>
                <w:b w:val="1"/>
                <w:bCs w:val="1"/>
                <w:sz w:val="22"/>
                <w:szCs w:val="22"/>
                <w:vertAlign w:val="baseline"/>
              </w:rPr>
            </w:pPr>
            <w:r w:rsidDel="00000000" w:rsidR="00000000" w:rsidRPr="00000000">
              <w:rPr>
                <w:rFonts w:ascii="Times New Roman" w:cs="Times New Roman" w:eastAsia="Times New Roman" w:hAnsi="Times New Roman"/>
                <w:b w:val="1"/>
                <w:bCs w:val="1"/>
                <w:sz w:val="22"/>
                <w:szCs w:val="22"/>
                <w:shd w:fill="f9fafb" w:val="clear"/>
                <w:vertAlign w:val="baseline"/>
                <w:rtl w:val="0"/>
              </w:rPr>
              <w:t xml:space="preserve">Косарев</w:t>
            </w:r>
            <w:r w:rsidDel="00000000" w:rsidR="00000000" w:rsidRPr="00000000">
              <w:rPr>
                <w:rFonts w:ascii="Times New Roman" w:cs="Times New Roman" w:eastAsia="Times New Roman" w:hAnsi="Times New Roman"/>
                <w:b w:val="1"/>
                <w:bCs w:val="1"/>
                <w:sz w:val="22"/>
                <w:szCs w:val="22"/>
                <w:vertAlign w:val="baseline"/>
                <w:rtl w:val="0"/>
              </w:rPr>
              <w:t xml:space="preserve"> </w:t>
            </w:r>
            <w:r w:rsidDel="00000000" w:rsidR="00000000" w:rsidRPr="00000000">
              <w:rPr>
                <w:rFonts w:ascii="Times New Roman" w:cs="Times New Roman" w:eastAsia="Times New Roman" w:hAnsi="Times New Roman"/>
                <w:b w:val="1"/>
                <w:bCs w:val="1"/>
                <w:sz w:val="22"/>
                <w:szCs w:val="22"/>
                <w:shd w:fill="f9fafb" w:val="clear"/>
                <w:vertAlign w:val="baseline"/>
                <w:rtl w:val="0"/>
              </w:rPr>
              <w:t xml:space="preserve">В.В</w:t>
            </w:r>
            <w:r w:rsidDel="00000000" w:rsidR="00000000" w:rsidRPr="00000000">
              <w:rPr>
                <w:rFonts w:ascii="Times New Roman" w:cs="Times New Roman" w:eastAsia="Times New Roman" w:hAnsi="Times New Roman"/>
                <w:b w:val="1"/>
                <w:bCs w:val="1"/>
                <w:sz w:val="22"/>
                <w:szCs w:val="22"/>
                <w:vertAlign w:val="baseline"/>
                <w:rtl w:val="0"/>
              </w:rPr>
              <w:t xml:space="preserve">.</w:t>
            </w:r>
          </w:p>
          <w:p w:rsidR="00000000" w:rsidDel="00000000" w:rsidP="00000000" w:rsidRDefault="00000000" w:rsidRPr="00000000" w14:paraId="00000083">
            <w:pPr>
              <w:tabs>
                <w:tab w:val="left" w:leader="none" w:pos="540"/>
              </w:tabs>
              <w:jc w:val="both"/>
              <w:rPr>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____________________________            м.п.</w:t>
            </w:r>
            <w:r w:rsidDel="00000000" w:rsidR="00000000" w:rsidRPr="00000000">
              <w:rPr>
                <w:rtl w:val="0"/>
              </w:rPr>
            </w:r>
          </w:p>
        </w:tc>
        <w:tc>
          <w:tcPr>
            <w:shd w:fill="ffffff" w:val="clear"/>
            <w:vAlign w:val="top"/>
          </w:tcPr>
          <w:p w:rsidR="00000000" w:rsidDel="00000000" w:rsidP="00000000" w:rsidRDefault="00000000" w:rsidRPr="00000000" w14:paraId="00000084">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85">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Заказчик:</w:t>
            </w:r>
          </w:p>
          <w:p w:rsidR="00000000" w:rsidDel="00000000" w:rsidP="00000000" w:rsidRDefault="00000000" w:rsidRPr="00000000" w14:paraId="00000086">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87">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88">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89">
            <w:pPr>
              <w:tabs>
                <w:tab w:val="left" w:leader="none" w:pos="540"/>
              </w:tabs>
              <w:ind w:right="-454"/>
              <w:jc w:val="both"/>
              <w:rPr>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____________________________            м.п.</w:t>
            </w:r>
            <w:r w:rsidDel="00000000" w:rsidR="00000000" w:rsidRPr="00000000">
              <w:rPr>
                <w:rtl w:val="0"/>
              </w:rPr>
            </w:r>
          </w:p>
        </w:tc>
      </w:tr>
    </w:tbl>
    <w:p w:rsidR="00000000" w:rsidDel="00000000" w:rsidP="00000000" w:rsidRDefault="00000000" w:rsidRPr="00000000" w14:paraId="0000008A">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A8">
      <w:pPr>
        <w:jc w:val="right"/>
        <w:rPr>
          <w:rFonts w:ascii="Times New Roman" w:cs="Times New Roman" w:eastAsia="Times New Roman" w:hAnsi="Times New Roman"/>
          <w:i w:val="1"/>
          <w:iCs w:val="1"/>
          <w:sz w:val="22"/>
          <w:szCs w:val="22"/>
          <w:vertAlign w:val="baseline"/>
        </w:rPr>
      </w:pPr>
      <w:r w:rsidDel="00000000" w:rsidR="00000000" w:rsidRPr="00000000">
        <w:rPr>
          <w:rFonts w:ascii="Times New Roman" w:cs="Times New Roman" w:eastAsia="Times New Roman" w:hAnsi="Times New Roman"/>
          <w:i w:val="1"/>
          <w:iCs w:val="1"/>
          <w:sz w:val="22"/>
          <w:szCs w:val="22"/>
          <w:vertAlign w:val="baseline"/>
          <w:rtl w:val="0"/>
        </w:rPr>
        <w:t xml:space="preserve">Приложение №1</w:t>
      </w:r>
    </w:p>
    <w:p w:rsidR="00000000" w:rsidDel="00000000" w:rsidP="00000000" w:rsidRDefault="00000000" w:rsidRPr="00000000" w14:paraId="000000A9">
      <w:pPr>
        <w:jc w:val="right"/>
        <w:rPr>
          <w:rFonts w:ascii="Times New Roman" w:cs="Times New Roman" w:eastAsia="Times New Roman" w:hAnsi="Times New Roman"/>
          <w:i w:val="1"/>
          <w:iCs w:val="1"/>
          <w:sz w:val="22"/>
          <w:szCs w:val="22"/>
          <w:vertAlign w:val="baseline"/>
        </w:rPr>
      </w:pPr>
      <w:r w:rsidDel="00000000" w:rsidR="00000000" w:rsidRPr="00000000">
        <w:rPr>
          <w:rFonts w:ascii="Times New Roman" w:cs="Times New Roman" w:eastAsia="Times New Roman" w:hAnsi="Times New Roman"/>
          <w:i w:val="1"/>
          <w:iCs w:val="1"/>
          <w:sz w:val="22"/>
          <w:szCs w:val="22"/>
          <w:vertAlign w:val="baseline"/>
          <w:rtl w:val="0"/>
        </w:rPr>
        <w:t xml:space="preserve">к договору № ___ </w:t>
      </w:r>
    </w:p>
    <w:p w:rsidR="00000000" w:rsidDel="00000000" w:rsidP="00000000" w:rsidRDefault="00000000" w:rsidRPr="00000000" w14:paraId="000000AA">
      <w:pPr>
        <w:jc w:val="right"/>
        <w:rPr>
          <w:rFonts w:ascii="Times New Roman" w:cs="Times New Roman" w:eastAsia="Times New Roman" w:hAnsi="Times New Roman"/>
          <w:i w:val="1"/>
          <w:iCs w:val="1"/>
          <w:sz w:val="22"/>
          <w:szCs w:val="22"/>
          <w:vertAlign w:val="baseline"/>
        </w:rPr>
      </w:pPr>
      <w:r w:rsidDel="00000000" w:rsidR="00000000" w:rsidRPr="00000000">
        <w:rPr>
          <w:rFonts w:ascii="Times New Roman" w:cs="Times New Roman" w:eastAsia="Times New Roman" w:hAnsi="Times New Roman"/>
          <w:i w:val="1"/>
          <w:iCs w:val="1"/>
          <w:sz w:val="22"/>
          <w:szCs w:val="22"/>
          <w:vertAlign w:val="baseline"/>
          <w:rtl w:val="0"/>
        </w:rPr>
        <w:t xml:space="preserve">                                                                                                                от    «___» __________  2026 г.</w:t>
      </w:r>
    </w:p>
    <w:p w:rsidR="00000000" w:rsidDel="00000000" w:rsidP="00000000" w:rsidRDefault="00000000" w:rsidRPr="00000000" w14:paraId="000000AB">
      <w:pPr>
        <w:jc w:val="right"/>
        <w:rPr>
          <w:rFonts w:ascii="Times New Roman" w:cs="Times New Roman" w:eastAsia="Times New Roman" w:hAnsi="Times New Roman"/>
          <w:i w:val="1"/>
          <w:iCs w:val="1"/>
          <w:sz w:val="22"/>
          <w:szCs w:val="22"/>
          <w:vertAlign w:val="baseline"/>
        </w:rPr>
      </w:pPr>
      <w:r w:rsidDel="00000000" w:rsidR="00000000" w:rsidRPr="00000000">
        <w:rPr>
          <w:rtl w:val="0"/>
        </w:rPr>
      </w:r>
    </w:p>
    <w:p w:rsidR="00000000" w:rsidDel="00000000" w:rsidP="00000000" w:rsidRDefault="00000000" w:rsidRPr="00000000" w14:paraId="000000AC">
      <w:pPr>
        <w:jc w:val="right"/>
        <w:rPr>
          <w:rFonts w:ascii="Times New Roman" w:cs="Times New Roman" w:eastAsia="Times New Roman" w:hAnsi="Times New Roman"/>
          <w:i w:val="1"/>
          <w:iCs w:val="1"/>
          <w:sz w:val="22"/>
          <w:szCs w:val="22"/>
          <w:vertAlign w:val="baseline"/>
        </w:rPr>
      </w:pPr>
      <w:r w:rsidDel="00000000" w:rsidR="00000000" w:rsidRPr="00000000">
        <w:rPr>
          <w:rtl w:val="0"/>
        </w:rPr>
      </w:r>
    </w:p>
    <w:p w:rsidR="00000000" w:rsidDel="00000000" w:rsidP="00000000" w:rsidRDefault="00000000" w:rsidRPr="00000000" w14:paraId="000000AD">
      <w:pPr>
        <w:jc w:val="right"/>
        <w:rPr>
          <w:rFonts w:ascii="Times New Roman" w:cs="Times New Roman" w:eastAsia="Times New Roman" w:hAnsi="Times New Roman"/>
          <w:i w:val="1"/>
          <w:iCs w:val="1"/>
          <w:sz w:val="22"/>
          <w:szCs w:val="22"/>
          <w:vertAlign w:val="baseline"/>
        </w:rPr>
      </w:pPr>
      <w:r w:rsidDel="00000000" w:rsidR="00000000" w:rsidRPr="00000000">
        <w:rPr>
          <w:rtl w:val="0"/>
        </w:rPr>
      </w:r>
    </w:p>
    <w:p w:rsidR="00000000" w:rsidDel="00000000" w:rsidP="00000000" w:rsidRDefault="00000000" w:rsidRPr="00000000" w14:paraId="000000AE">
      <w:pPr>
        <w:jc w:val="right"/>
        <w:rPr>
          <w:rFonts w:ascii="Times New Roman" w:cs="Times New Roman" w:eastAsia="Times New Roman" w:hAnsi="Times New Roman"/>
          <w:i w:val="1"/>
          <w:iCs w:val="1"/>
          <w:sz w:val="22"/>
          <w:szCs w:val="22"/>
          <w:vertAlign w:val="baseline"/>
        </w:rPr>
      </w:pPr>
      <w:r w:rsidDel="00000000" w:rsidR="00000000" w:rsidRPr="00000000">
        <w:rPr>
          <w:rtl w:val="0"/>
        </w:rPr>
      </w:r>
    </w:p>
    <w:p w:rsidR="00000000" w:rsidDel="00000000" w:rsidP="00000000" w:rsidRDefault="00000000" w:rsidRPr="00000000" w14:paraId="000000AF">
      <w:pPr>
        <w:tabs>
          <w:tab w:val="left" w:leader="none" w:pos="709"/>
        </w:tabs>
        <w:jc w:val="center"/>
        <w:rPr>
          <w:rFonts w:ascii="Times New Roman" w:cs="Times New Roman" w:eastAsia="Times New Roman" w:hAnsi="Times New Roman"/>
          <w:b w:val="1"/>
          <w:bCs w:val="1"/>
          <w:sz w:val="22"/>
          <w:szCs w:val="22"/>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ТАРИФЫ НА УСЛУГИ</w:t>
      </w:r>
    </w:p>
    <w:p w:rsidR="00000000" w:rsidDel="00000000" w:rsidP="00000000" w:rsidRDefault="00000000" w:rsidRPr="00000000" w14:paraId="000000B0">
      <w:pPr>
        <w:tabs>
          <w:tab w:val="left" w:leader="none" w:pos="709"/>
        </w:tabs>
        <w:jc w:val="center"/>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B1">
      <w:pPr>
        <w:tabs>
          <w:tab w:val="left" w:leader="none" w:pos="709"/>
        </w:tabs>
        <w:jc w:val="center"/>
        <w:rPr>
          <w:rFonts w:ascii="Times New Roman" w:cs="Times New Roman" w:eastAsia="Times New Roman" w:hAnsi="Times New Roman"/>
          <w:b w:val="1"/>
          <w:bCs w:val="1"/>
          <w:sz w:val="22"/>
          <w:szCs w:val="22"/>
          <w:vertAlign w:val="baseline"/>
        </w:rPr>
      </w:pPr>
      <w:r w:rsidDel="00000000" w:rsidR="00000000" w:rsidRPr="00000000">
        <w:rPr>
          <w:rtl w:val="0"/>
        </w:rPr>
      </w:r>
    </w:p>
    <w:tbl>
      <w:tblPr>
        <w:tblStyle w:val="Table2"/>
        <w:tblW w:w="10400.0" w:type="dxa"/>
        <w:jc w:val="left"/>
        <w:tblInd w:w="-108.0" w:type="dxa"/>
        <w:tblLayout w:type="fixed"/>
        <w:tblLook w:val="0000"/>
      </w:tblPr>
      <w:tblGrid>
        <w:gridCol w:w="532"/>
        <w:gridCol w:w="7795"/>
        <w:gridCol w:w="2073"/>
        <w:tblGridChange w:id="0">
          <w:tblGrid>
            <w:gridCol w:w="532"/>
            <w:gridCol w:w="7795"/>
            <w:gridCol w:w="2073"/>
          </w:tblGrid>
        </w:tblGridChange>
      </w:tblGrid>
      <w:tr>
        <w:trPr>
          <w:cantSplit w:val="0"/>
          <w:trHeight w:val="337" w:hRule="atLeast"/>
          <w:tblHeader w:val="0"/>
        </w:trPr>
        <w:tc>
          <w:tcPr>
            <w:tcBorders>
              <w:top w:color="000000" w:space="0" w:sz="4" w:val="single"/>
              <w:left w:color="000000" w:space="0" w:sz="4" w:val="single"/>
              <w:bottom w:color="000000" w:space="0" w:sz="4" w:val="single"/>
            </w:tcBorders>
            <w:shd w:fill="ffffff" w:val="clear"/>
            <w:vAlign w:val="top"/>
          </w:tcPr>
          <w:p w:rsidR="00000000" w:rsidDel="00000000" w:rsidP="00000000" w:rsidRDefault="00000000" w:rsidRPr="00000000" w14:paraId="000000B2">
            <w:pPr>
              <w:tabs>
                <w:tab w:val="left" w:leader="none" w:pos="709"/>
              </w:tabs>
              <w:jc w:val="both"/>
              <w:rPr>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tcBorders>
            <w:shd w:fill="ffffff" w:val="clear"/>
            <w:vAlign w:val="top"/>
          </w:tcPr>
          <w:p w:rsidR="00000000" w:rsidDel="00000000" w:rsidP="00000000" w:rsidRDefault="00000000" w:rsidRPr="00000000" w14:paraId="000000B3">
            <w:pPr>
              <w:tabs>
                <w:tab w:val="left" w:leader="none" w:pos="709"/>
              </w:tabs>
              <w:jc w:val="center"/>
              <w:rPr>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Перечень предоставляемых услуг</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vAlign w:val="top"/>
          </w:tcPr>
          <w:p w:rsidR="00000000" w:rsidDel="00000000" w:rsidP="00000000" w:rsidRDefault="00000000" w:rsidRPr="00000000" w14:paraId="000000B4">
            <w:pPr>
              <w:tabs>
                <w:tab w:val="left" w:leader="none" w:pos="709"/>
              </w:tabs>
              <w:jc w:val="center"/>
              <w:rPr>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Стоимость,  </w:t>
            </w:r>
            <w:r w:rsidDel="00000000" w:rsidR="00000000" w:rsidRPr="00000000">
              <w:rPr>
                <w:rFonts w:ascii="Times New Roman" w:cs="Times New Roman" w:eastAsia="Times New Roman" w:hAnsi="Times New Roman"/>
                <w:b w:val="1"/>
                <w:bCs w:val="1"/>
                <w:i w:val="0"/>
                <w:iCs w:val="0"/>
                <w:smallCaps w:val="0"/>
                <w:color w:val="333333"/>
                <w:sz w:val="22"/>
                <w:szCs w:val="22"/>
                <w:vertAlign w:val="baseline"/>
                <w:rtl w:val="0"/>
              </w:rPr>
              <w:t xml:space="preserve">теңге</w:t>
            </w:r>
            <w:r w:rsidDel="00000000" w:rsidR="00000000" w:rsidRPr="00000000">
              <w:rPr>
                <w:rtl w:val="0"/>
              </w:rPr>
            </w:r>
          </w:p>
        </w:tc>
      </w:tr>
      <w:tr>
        <w:trPr>
          <w:cantSplit w:val="0"/>
          <w:trHeight w:val="337" w:hRule="atLeast"/>
          <w:tblHeader w:val="0"/>
        </w:trPr>
        <w:tc>
          <w:tcPr>
            <w:tcBorders>
              <w:left w:color="000000" w:space="0" w:sz="4" w:val="single"/>
              <w:bottom w:color="000000" w:space="0" w:sz="4" w:val="single"/>
            </w:tcBorders>
            <w:shd w:fill="ffffff" w:val="clear"/>
            <w:vAlign w:val="top"/>
          </w:tcPr>
          <w:p w:rsidR="00000000" w:rsidDel="00000000" w:rsidP="00000000" w:rsidRDefault="00000000" w:rsidRPr="00000000" w14:paraId="000000B5">
            <w:pPr>
              <w:tabs>
                <w:tab w:val="left" w:leader="none" w:pos="709"/>
              </w:tabs>
              <w:jc w:val="both"/>
              <w:rPr>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1.</w:t>
            </w:r>
            <w:r w:rsidDel="00000000" w:rsidR="00000000" w:rsidRPr="00000000">
              <w:rPr>
                <w:rtl w:val="0"/>
              </w:rPr>
            </w:r>
          </w:p>
        </w:tc>
        <w:tc>
          <w:tcPr>
            <w:tcBorders>
              <w:left w:color="000000" w:space="0" w:sz="4" w:val="single"/>
              <w:bottom w:color="000000" w:space="0" w:sz="4" w:val="single"/>
            </w:tcBorders>
            <w:shd w:fill="ffffff" w:val="clear"/>
            <w:vAlign w:val="top"/>
          </w:tcPr>
          <w:p w:rsidR="00000000" w:rsidDel="00000000" w:rsidP="00000000" w:rsidRDefault="00000000" w:rsidRPr="00000000" w14:paraId="000000B6">
            <w:pPr>
              <w:tabs>
                <w:tab w:val="left" w:leader="none" w:pos="709"/>
              </w:tabs>
              <w:jc w:val="both"/>
              <w:rPr>
                <w:rFonts w:ascii="Times New Roman" w:cs="Times New Roman" w:eastAsia="Times New Roman" w:hAnsi="Times New Roman"/>
                <w:sz w:val="22"/>
                <w:szCs w:val="22"/>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fffff" w:val="clear"/>
            <w:vAlign w:val="top"/>
          </w:tcPr>
          <w:p w:rsidR="00000000" w:rsidDel="00000000" w:rsidP="00000000" w:rsidRDefault="00000000" w:rsidRPr="00000000" w14:paraId="000000B7">
            <w:pPr>
              <w:tabs>
                <w:tab w:val="left" w:leader="none" w:pos="709"/>
              </w:tabs>
              <w:jc w:val="center"/>
              <w:rPr>
                <w:rFonts w:ascii="Times New Roman" w:cs="Times New Roman" w:eastAsia="Times New Roman" w:hAnsi="Times New Roman"/>
                <w:sz w:val="22"/>
                <w:szCs w:val="22"/>
                <w:vertAlign w:val="baseline"/>
              </w:rPr>
            </w:pPr>
            <w:r w:rsidDel="00000000" w:rsidR="00000000" w:rsidRPr="00000000">
              <w:rPr>
                <w:rtl w:val="0"/>
              </w:rPr>
            </w:r>
          </w:p>
        </w:tc>
      </w:tr>
      <w:tr>
        <w:trPr>
          <w:cantSplit w:val="0"/>
          <w:trHeight w:val="337" w:hRule="atLeast"/>
          <w:tblHeader w:val="0"/>
        </w:trPr>
        <w:tc>
          <w:tcPr>
            <w:tcBorders>
              <w:left w:color="000000" w:space="0" w:sz="4" w:val="single"/>
              <w:bottom w:color="000000" w:space="0" w:sz="4" w:val="single"/>
            </w:tcBorders>
            <w:shd w:fill="ffffff" w:val="clear"/>
            <w:vAlign w:val="top"/>
          </w:tcPr>
          <w:p w:rsidR="00000000" w:rsidDel="00000000" w:rsidP="00000000" w:rsidRDefault="00000000" w:rsidRPr="00000000" w14:paraId="000000B8">
            <w:pPr>
              <w:tabs>
                <w:tab w:val="left" w:leader="none" w:pos="709"/>
              </w:tabs>
              <w:jc w:val="both"/>
              <w:rPr>
                <w:rFonts w:ascii="Times New Roman" w:cs="Times New Roman" w:eastAsia="Times New Roman" w:hAnsi="Times New Roman"/>
                <w:sz w:val="22"/>
                <w:szCs w:val="22"/>
                <w:vertAlign w:val="baseline"/>
              </w:rPr>
            </w:pPr>
            <w:r w:rsidDel="00000000" w:rsidR="00000000" w:rsidRPr="00000000">
              <w:rPr>
                <w:rtl w:val="0"/>
              </w:rPr>
            </w:r>
          </w:p>
        </w:tc>
        <w:tc>
          <w:tcPr>
            <w:tcBorders>
              <w:left w:color="000000" w:space="0" w:sz="4" w:val="single"/>
              <w:bottom w:color="000000" w:space="0" w:sz="4" w:val="single"/>
            </w:tcBorders>
            <w:shd w:fill="ffffff" w:val="clear"/>
            <w:vAlign w:val="top"/>
          </w:tcPr>
          <w:p w:rsidR="00000000" w:rsidDel="00000000" w:rsidP="00000000" w:rsidRDefault="00000000" w:rsidRPr="00000000" w14:paraId="000000B9">
            <w:pPr>
              <w:tabs>
                <w:tab w:val="left" w:leader="none" w:pos="709"/>
              </w:tabs>
              <w:jc w:val="right"/>
              <w:rPr>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Итого:</w:t>
            </w:r>
            <w:r w:rsidDel="00000000" w:rsidR="00000000" w:rsidRPr="00000000">
              <w:rPr>
                <w:rtl w:val="0"/>
              </w:rPr>
            </w:r>
          </w:p>
        </w:tc>
        <w:tc>
          <w:tcPr>
            <w:tcBorders>
              <w:left w:color="000000" w:space="0" w:sz="4" w:val="single"/>
              <w:bottom w:color="000000" w:space="0" w:sz="4" w:val="single"/>
              <w:right w:color="000000" w:space="0" w:sz="4" w:val="single"/>
            </w:tcBorders>
            <w:shd w:fill="ffffff" w:val="clear"/>
            <w:vAlign w:val="top"/>
          </w:tcPr>
          <w:p w:rsidR="00000000" w:rsidDel="00000000" w:rsidP="00000000" w:rsidRDefault="00000000" w:rsidRPr="00000000" w14:paraId="000000BA">
            <w:pPr>
              <w:tabs>
                <w:tab w:val="left" w:leader="none" w:pos="709"/>
              </w:tabs>
              <w:jc w:val="center"/>
              <w:rPr>
                <w:rFonts w:ascii="Times New Roman" w:cs="Times New Roman" w:eastAsia="Times New Roman" w:hAnsi="Times New Roman"/>
                <w:sz w:val="22"/>
                <w:szCs w:val="22"/>
                <w:vertAlign w:val="baseline"/>
              </w:rPr>
            </w:pPr>
            <w:r w:rsidDel="00000000" w:rsidR="00000000" w:rsidRPr="00000000">
              <w:rPr>
                <w:rtl w:val="0"/>
              </w:rPr>
            </w:r>
          </w:p>
        </w:tc>
      </w:tr>
    </w:tbl>
    <w:p w:rsidR="00000000" w:rsidDel="00000000" w:rsidP="00000000" w:rsidRDefault="00000000" w:rsidRPr="00000000" w14:paraId="000000BB">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BD">
      <w:pPr>
        <w:tabs>
          <w:tab w:val="left" w:leader="none" w:pos="709"/>
        </w:tabs>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Итого стоимость настоящего Приложения составляет: </w:t>
      </w:r>
      <w:r w:rsidDel="00000000" w:rsidR="00000000" w:rsidRPr="00000000">
        <w:rPr>
          <w:rtl w:val="0"/>
        </w:rPr>
      </w:r>
    </w:p>
    <w:p w:rsidR="00000000" w:rsidDel="00000000" w:rsidP="00000000" w:rsidRDefault="00000000" w:rsidRPr="00000000" w14:paraId="000000BE">
      <w:pPr>
        <w:tabs>
          <w:tab w:val="left" w:leader="none" w:pos="709"/>
        </w:tabs>
        <w:jc w:val="both"/>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BF">
      <w:pPr>
        <w:tabs>
          <w:tab w:val="left" w:leader="none" w:pos="709"/>
        </w:tabs>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Примечания:</w:t>
      </w:r>
      <w:r w:rsidDel="00000000" w:rsidR="00000000" w:rsidRPr="00000000">
        <w:rPr>
          <w:rtl w:val="0"/>
        </w:rPr>
      </w:r>
    </w:p>
    <w:p w:rsidR="00000000" w:rsidDel="00000000" w:rsidP="00000000" w:rsidRDefault="00000000" w:rsidRPr="00000000" w14:paraId="000000C0">
      <w:pPr>
        <w:numPr>
          <w:ilvl w:val="0"/>
          <w:numId w:val="1"/>
        </w:numPr>
        <w:tabs>
          <w:tab w:val="left" w:leader="none" w:pos="0"/>
          <w:tab w:val="left" w:leader="none" w:pos="360"/>
          <w:tab w:val="left" w:leader="none" w:pos="709"/>
        </w:tabs>
        <w:ind w:left="0" w:firstLine="0"/>
        <w:jc w:val="both"/>
        <w:rPr>
          <w:color w:val="000000"/>
          <w:highlight w:val="white"/>
        </w:rPr>
      </w:pPr>
      <w:r w:rsidDel="00000000" w:rsidR="00000000" w:rsidRPr="00000000">
        <w:rPr>
          <w:rFonts w:ascii="Times New Roman" w:cs="Times New Roman" w:eastAsia="Times New Roman" w:hAnsi="Times New Roman"/>
          <w:sz w:val="22"/>
          <w:szCs w:val="22"/>
          <w:vertAlign w:val="baseline"/>
          <w:rtl w:val="0"/>
        </w:rPr>
        <w:t xml:space="preserve">Тарифы настоящего приложения действуют до «___» _____ 202_г. На последующий период договора тарифы будут установлены дополнительным соглашением.</w:t>
      </w:r>
      <w:r w:rsidDel="00000000" w:rsidR="00000000" w:rsidRPr="00000000">
        <w:rPr>
          <w:rtl w:val="0"/>
        </w:rPr>
      </w:r>
    </w:p>
    <w:p w:rsidR="00000000" w:rsidDel="00000000" w:rsidP="00000000" w:rsidRDefault="00000000" w:rsidRPr="00000000" w14:paraId="000000C1">
      <w:pPr>
        <w:widowControl w:val="0"/>
        <w:numPr>
          <w:ilvl w:val="0"/>
          <w:numId w:val="1"/>
        </w:numPr>
        <w:shd w:fill="ffffff" w:val="clear"/>
        <w:tabs>
          <w:tab w:val="left" w:leader="none" w:pos="710"/>
        </w:tabs>
        <w:ind w:left="0" w:firstLine="0"/>
        <w:jc w:val="both"/>
        <w:rPr/>
      </w:pPr>
      <w:r w:rsidDel="00000000" w:rsidR="00000000" w:rsidRPr="00000000">
        <w:rPr>
          <w:rFonts w:ascii="Times New Roman" w:cs="Times New Roman" w:eastAsia="Times New Roman" w:hAnsi="Times New Roman"/>
          <w:color w:val="000000"/>
          <w:sz w:val="22"/>
          <w:szCs w:val="22"/>
          <w:highlight w:val="white"/>
          <w:vertAlign w:val="baseline"/>
          <w:rtl w:val="0"/>
        </w:rPr>
        <w:t xml:space="preserve">Тарифы указаны без учета НДС, так как ТОО «Компания Hoster.KZ» является участником Технопарка «Astana Hub»</w:t>
      </w:r>
      <w:r w:rsidDel="00000000" w:rsidR="00000000" w:rsidRPr="00000000">
        <w:rPr>
          <w:rtl w:val="0"/>
        </w:rPr>
      </w:r>
    </w:p>
    <w:p w:rsidR="00000000" w:rsidDel="00000000" w:rsidP="00000000" w:rsidRDefault="00000000" w:rsidRPr="00000000" w14:paraId="000000C2">
      <w:pPr>
        <w:tabs>
          <w:tab w:val="left" w:leader="none" w:pos="0"/>
          <w:tab w:val="left" w:leader="none" w:pos="360"/>
          <w:tab w:val="left" w:leader="none" w:pos="720"/>
        </w:tabs>
        <w:jc w:val="both"/>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C3">
      <w:pPr>
        <w:tabs>
          <w:tab w:val="left" w:leader="none" w:pos="0"/>
          <w:tab w:val="left" w:leader="none" w:pos="360"/>
          <w:tab w:val="left" w:leader="none" w:pos="720"/>
        </w:tabs>
        <w:jc w:val="both"/>
        <w:rPr>
          <w:rFonts w:ascii="Times New Roman" w:cs="Times New Roman" w:eastAsia="Times New Roman" w:hAnsi="Times New Roman"/>
          <w:sz w:val="22"/>
          <w:szCs w:val="22"/>
          <w:vertAlign w:val="baseline"/>
        </w:rPr>
      </w:pPr>
      <w:r w:rsidDel="00000000" w:rsidR="00000000" w:rsidRPr="00000000">
        <w:rPr>
          <w:rtl w:val="0"/>
        </w:rPr>
      </w:r>
    </w:p>
    <w:p w:rsidR="00000000" w:rsidDel="00000000" w:rsidP="00000000" w:rsidRDefault="00000000" w:rsidRPr="00000000" w14:paraId="000000C4">
      <w:pPr>
        <w:tabs>
          <w:tab w:val="left" w:leader="none" w:pos="0"/>
          <w:tab w:val="left" w:leader="none" w:pos="360"/>
          <w:tab w:val="left" w:leader="none" w:pos="720"/>
        </w:tabs>
        <w:jc w:val="both"/>
        <w:rPr>
          <w:rFonts w:ascii="Times New Roman" w:cs="Times New Roman" w:eastAsia="Times New Roman" w:hAnsi="Times New Roman"/>
          <w:sz w:val="22"/>
          <w:szCs w:val="22"/>
          <w:vertAlign w:val="baseline"/>
        </w:rPr>
      </w:pPr>
      <w:r w:rsidDel="00000000" w:rsidR="00000000" w:rsidRPr="00000000">
        <w:rPr>
          <w:rtl w:val="0"/>
        </w:rPr>
      </w:r>
    </w:p>
    <w:tbl>
      <w:tblPr>
        <w:tblStyle w:val="Table3"/>
        <w:tblW w:w="10142.0" w:type="dxa"/>
        <w:jc w:val="left"/>
        <w:tblInd w:w="-108.0" w:type="dxa"/>
        <w:tblLayout w:type="fixed"/>
        <w:tblLook w:val="0000"/>
      </w:tblPr>
      <w:tblGrid>
        <w:gridCol w:w="5100"/>
        <w:gridCol w:w="5042"/>
        <w:tblGridChange w:id="0">
          <w:tblGrid>
            <w:gridCol w:w="5100"/>
            <w:gridCol w:w="5042"/>
          </w:tblGrid>
        </w:tblGridChange>
      </w:tblGrid>
      <w:tr>
        <w:trPr>
          <w:cantSplit w:val="0"/>
          <w:tblHeader w:val="0"/>
        </w:trPr>
        <w:tc>
          <w:tcPr>
            <w:shd w:fill="ffffff" w:val="clear"/>
            <w:vAlign w:val="top"/>
          </w:tcPr>
          <w:p w:rsidR="00000000" w:rsidDel="00000000" w:rsidP="00000000" w:rsidRDefault="00000000" w:rsidRPr="00000000" w14:paraId="000000C5">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Руководитель отдела продаж</w:t>
            </w:r>
          </w:p>
          <w:p w:rsidR="00000000" w:rsidDel="00000000" w:rsidP="00000000" w:rsidRDefault="00000000" w:rsidRPr="00000000" w14:paraId="000000C6">
            <w:pPr>
              <w:ind w:right="-454"/>
              <w:jc w:val="both"/>
              <w:rPr>
                <w:rFonts w:ascii="Times New Roman" w:cs="Times New Roman" w:eastAsia="Times New Roman" w:hAnsi="Times New Roman"/>
                <w:b w:val="1"/>
                <w:bCs w:val="1"/>
                <w:sz w:val="22"/>
                <w:szCs w:val="22"/>
                <w:shd w:fill="f9fafb" w:val="clear"/>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ТОО «Компания Hoster.KZ»</w:t>
            </w:r>
            <w:r w:rsidDel="00000000" w:rsidR="00000000" w:rsidRPr="00000000">
              <w:rPr>
                <w:rtl w:val="0"/>
              </w:rPr>
            </w:r>
          </w:p>
          <w:p w:rsidR="00000000" w:rsidDel="00000000" w:rsidP="00000000" w:rsidRDefault="00000000" w:rsidRPr="00000000" w14:paraId="000000C7">
            <w:pPr>
              <w:tabs>
                <w:tab w:val="left" w:leader="none" w:pos="540"/>
              </w:tabs>
              <w:jc w:val="both"/>
              <w:rPr>
                <w:rFonts w:ascii="Times New Roman" w:cs="Times New Roman" w:eastAsia="Times New Roman" w:hAnsi="Times New Roman"/>
                <w:b w:val="1"/>
                <w:bCs w:val="1"/>
                <w:sz w:val="22"/>
                <w:szCs w:val="22"/>
                <w:vertAlign w:val="baseline"/>
              </w:rPr>
            </w:pPr>
            <w:r w:rsidDel="00000000" w:rsidR="00000000" w:rsidRPr="00000000">
              <w:rPr>
                <w:rFonts w:ascii="Times New Roman" w:cs="Times New Roman" w:eastAsia="Times New Roman" w:hAnsi="Times New Roman"/>
                <w:b w:val="1"/>
                <w:bCs w:val="1"/>
                <w:sz w:val="22"/>
                <w:szCs w:val="22"/>
                <w:shd w:fill="f9fafb" w:val="clear"/>
                <w:vertAlign w:val="baseline"/>
                <w:rtl w:val="0"/>
              </w:rPr>
              <w:t xml:space="preserve">Косарев</w:t>
            </w:r>
            <w:r w:rsidDel="00000000" w:rsidR="00000000" w:rsidRPr="00000000">
              <w:rPr>
                <w:rFonts w:ascii="Times New Roman" w:cs="Times New Roman" w:eastAsia="Times New Roman" w:hAnsi="Times New Roman"/>
                <w:b w:val="1"/>
                <w:bCs w:val="1"/>
                <w:sz w:val="22"/>
                <w:szCs w:val="22"/>
                <w:vertAlign w:val="baseline"/>
                <w:rtl w:val="0"/>
              </w:rPr>
              <w:t xml:space="preserve"> </w:t>
            </w:r>
            <w:r w:rsidDel="00000000" w:rsidR="00000000" w:rsidRPr="00000000">
              <w:rPr>
                <w:rFonts w:ascii="Times New Roman" w:cs="Times New Roman" w:eastAsia="Times New Roman" w:hAnsi="Times New Roman"/>
                <w:b w:val="1"/>
                <w:bCs w:val="1"/>
                <w:sz w:val="22"/>
                <w:szCs w:val="22"/>
                <w:shd w:fill="f9fafb" w:val="clear"/>
                <w:vertAlign w:val="baseline"/>
                <w:rtl w:val="0"/>
              </w:rPr>
              <w:t xml:space="preserve">В.В</w:t>
            </w:r>
            <w:r w:rsidDel="00000000" w:rsidR="00000000" w:rsidRPr="00000000">
              <w:rPr>
                <w:rFonts w:ascii="Times New Roman" w:cs="Times New Roman" w:eastAsia="Times New Roman" w:hAnsi="Times New Roman"/>
                <w:b w:val="1"/>
                <w:bCs w:val="1"/>
                <w:sz w:val="22"/>
                <w:szCs w:val="22"/>
                <w:vertAlign w:val="baseline"/>
                <w:rtl w:val="0"/>
              </w:rPr>
              <w:t xml:space="preserve">.</w:t>
            </w:r>
          </w:p>
          <w:p w:rsidR="00000000" w:rsidDel="00000000" w:rsidP="00000000" w:rsidRDefault="00000000" w:rsidRPr="00000000" w14:paraId="000000C8">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C9">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CA">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CB">
            <w:pPr>
              <w:tabs>
                <w:tab w:val="left" w:leader="none" w:pos="540"/>
              </w:tabs>
              <w:ind w:right="-454"/>
              <w:jc w:val="both"/>
              <w:rPr>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____________________________            м.п.</w:t>
            </w:r>
            <w:r w:rsidDel="00000000" w:rsidR="00000000" w:rsidRPr="00000000">
              <w:rPr>
                <w:rtl w:val="0"/>
              </w:rPr>
            </w:r>
          </w:p>
        </w:tc>
        <w:tc>
          <w:tcPr>
            <w:shd w:fill="ffffff" w:val="clear"/>
            <w:vAlign w:val="top"/>
          </w:tcPr>
          <w:p w:rsidR="00000000" w:rsidDel="00000000" w:rsidP="00000000" w:rsidRDefault="00000000" w:rsidRPr="00000000" w14:paraId="000000CC">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CD">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CE">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CF">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D0">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D1">
            <w:pPr>
              <w:tabs>
                <w:tab w:val="left" w:leader="none" w:pos="540"/>
              </w:tabs>
              <w:ind w:right="-454"/>
              <w:jc w:val="both"/>
              <w:rPr>
                <w:rFonts w:ascii="Times New Roman" w:cs="Times New Roman" w:eastAsia="Times New Roman" w:hAnsi="Times New Roman"/>
                <w:b w:val="1"/>
                <w:bCs w:val="1"/>
                <w:sz w:val="22"/>
                <w:szCs w:val="22"/>
                <w:vertAlign w:val="baseline"/>
              </w:rPr>
            </w:pPr>
            <w:r w:rsidDel="00000000" w:rsidR="00000000" w:rsidRPr="00000000">
              <w:rPr>
                <w:rtl w:val="0"/>
              </w:rPr>
            </w:r>
          </w:p>
          <w:p w:rsidR="00000000" w:rsidDel="00000000" w:rsidP="00000000" w:rsidRDefault="00000000" w:rsidRPr="00000000" w14:paraId="000000D2">
            <w:pPr>
              <w:tabs>
                <w:tab w:val="left" w:leader="none" w:pos="540"/>
              </w:tabs>
              <w:ind w:right="-454"/>
              <w:jc w:val="both"/>
              <w:rPr>
                <w:vertAlign w:val="baseline"/>
              </w:rPr>
            </w:pPr>
            <w:r w:rsidDel="00000000" w:rsidR="00000000" w:rsidRPr="00000000">
              <w:rPr>
                <w:rFonts w:ascii="Times New Roman" w:cs="Times New Roman" w:eastAsia="Times New Roman" w:hAnsi="Times New Roman"/>
                <w:b w:val="1"/>
                <w:bCs w:val="1"/>
                <w:sz w:val="22"/>
                <w:szCs w:val="22"/>
                <w:vertAlign w:val="baseline"/>
                <w:rtl w:val="0"/>
              </w:rPr>
              <w:t xml:space="preserve">____________________________            м.п.</w:t>
            </w:r>
            <w:r w:rsidDel="00000000" w:rsidR="00000000" w:rsidRPr="00000000">
              <w:rPr>
                <w:rtl w:val="0"/>
              </w:rPr>
            </w:r>
          </w:p>
        </w:tc>
      </w:tr>
    </w:tbl>
    <w:p w:rsidR="00000000" w:rsidDel="00000000" w:rsidP="00000000" w:rsidRDefault="00000000" w:rsidRPr="00000000" w14:paraId="000000D3">
      <w:pPr>
        <w:rPr>
          <w:vertAlign w:val="baseline"/>
        </w:rPr>
      </w:pPr>
      <w:r w:rsidDel="00000000" w:rsidR="00000000" w:rsidRPr="00000000">
        <w:rPr>
          <w:rtl w:val="0"/>
        </w:rPr>
      </w:r>
    </w:p>
    <w:sectPr>
      <w:footerReference r:id="rId7" w:type="default"/>
      <w:footerReference r:id="rId8" w:type="first"/>
      <w:pgSz w:h="15840" w:w="12240"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Symbols">
    <w:embedRegular w:fontKey="{00000000-0000-0000-0000-000000000000}" r:id="rId1" w:subsetted="0"/>
    <w:embedBold w:fontKey="{00000000-0000-0000-0000-000000000000}" r:id="rId2" w:subsetted="0"/>
  </w:font>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4">
    <w:pPr>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righ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Страница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tl w:val="0"/>
      </w:rPr>
      <w:t xml:space="preserve"> из </w:t>
    </w:r>
    <w:r w:rsidDel="00000000" w:rsidR="00000000" w:rsidRPr="00000000">
      <w:rPr>
        <w:rFonts w:ascii="Liberation Serif" w:cs="Liberation Serif" w:eastAsia="Liberation Serif" w:hAnsi="Liberation Serif"/>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Liberation Serif" w:cs="Liberation Serif" w:eastAsia="Liberation Serif" w:hAnsi="Liberation Serif"/>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rFonts w:ascii="Noto Sans Symbols" w:cs="Noto Sans Symbols" w:eastAsia="Noto Sans Symbols" w:hAnsi="Noto Sans Symbols"/>
        <w:sz w:val="20"/>
        <w:szCs w:val="20"/>
        <w:vertAlign w:val="baseline"/>
      </w:rPr>
    </w:lvl>
    <w:lvl w:ilvl="1">
      <w:start w:val="1"/>
      <w:numFmt w:val="decimal"/>
      <w:lvlText w:val="%2."/>
      <w:lvlJc w:val="left"/>
      <w:pPr>
        <w:ind w:left="0" w:firstLine="0"/>
      </w:pPr>
      <w:rPr>
        <w:vertAlign w:val="baseline"/>
      </w:rPr>
    </w:lvl>
    <w:lvl w:ilvl="2">
      <w:start w:val="1"/>
      <w:numFmt w:val="decimal"/>
      <w:lvlText w:val="%2.%3."/>
      <w:lvlJc w:val="left"/>
      <w:pPr>
        <w:ind w:left="0" w:firstLine="0"/>
      </w:pPr>
      <w:rPr>
        <w:vertAlign w:val="baseline"/>
      </w:rPr>
    </w:lvl>
    <w:lvl w:ilvl="3">
      <w:start w:val="1"/>
      <w:numFmt w:val="decimal"/>
      <w:lvlText w:val="%2.%3.%4."/>
      <w:lvlJc w:val="left"/>
      <w:pPr>
        <w:ind w:left="0" w:firstLine="0"/>
      </w:pPr>
      <w:rPr>
        <w:vertAlign w:val="baseline"/>
      </w:rPr>
    </w:lvl>
    <w:lvl w:ilvl="4">
      <w:start w:val="1"/>
      <w:numFmt w:val="decimal"/>
      <w:lvlText w:val="%2.%3.%4.%5."/>
      <w:lvlJc w:val="left"/>
      <w:pPr>
        <w:ind w:left="0" w:firstLine="0"/>
      </w:pPr>
      <w:rPr>
        <w:vertAlign w:val="baseline"/>
      </w:rPr>
    </w:lvl>
    <w:lvl w:ilvl="5">
      <w:start w:val="1"/>
      <w:numFmt w:val="decimal"/>
      <w:lvlText w:val="%2.%3.%4.%5.%6."/>
      <w:lvlJc w:val="left"/>
      <w:pPr>
        <w:ind w:left="0" w:firstLine="0"/>
      </w:pPr>
      <w:rPr>
        <w:vertAlign w:val="baseline"/>
      </w:rPr>
    </w:lvl>
    <w:lvl w:ilvl="6">
      <w:start w:val="1"/>
      <w:numFmt w:val="decimal"/>
      <w:lvlText w:val="%2.%3.%4.%5.%6.%7."/>
      <w:lvlJc w:val="left"/>
      <w:pPr>
        <w:ind w:left="0" w:firstLine="0"/>
      </w:pPr>
      <w:rPr>
        <w:vertAlign w:val="baseline"/>
      </w:rPr>
    </w:lvl>
    <w:lvl w:ilvl="7">
      <w:start w:val="1"/>
      <w:numFmt w:val="decimal"/>
      <w:lvlText w:val="%2.%3.%4.%5.%6.%7.%8."/>
      <w:lvlJc w:val="left"/>
      <w:pPr>
        <w:ind w:left="0" w:firstLine="0"/>
      </w:pPr>
      <w:rPr>
        <w:vertAlign w:val="baseline"/>
      </w:rPr>
    </w:lvl>
    <w:lvl w:ilvl="8">
      <w:start w:val="1"/>
      <w:numFmt w:val="decimal"/>
      <w:lvlText w:val="%2.%3.%4.%5.%6.%7.%8.%9."/>
      <w:lvlJc w:val="left"/>
      <w:pPr>
        <w:ind w:left="0" w:firstLine="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r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